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9FB97" w14:textId="77777777" w:rsidR="00224E9D" w:rsidRPr="003E6481" w:rsidRDefault="00224E9D" w:rsidP="00224E9D">
      <w:pPr>
        <w:spacing w:before="100" w:beforeAutospacing="1" w:after="100" w:afterAutospacing="1" w:line="240" w:lineRule="auto"/>
        <w:rPr>
          <w:rFonts w:eastAsia="Times New Roman" w:cstheme="minorHAnsi"/>
          <w:sz w:val="23"/>
          <w:szCs w:val="23"/>
        </w:rPr>
      </w:pPr>
      <w:r w:rsidRPr="003E6481">
        <w:rPr>
          <w:rFonts w:eastAsia="Times New Roman" w:cstheme="minorHAnsi"/>
          <w:b/>
          <w:bCs/>
          <w:sz w:val="23"/>
          <w:szCs w:val="23"/>
        </w:rPr>
        <w:t>Tyson Willis</w:t>
      </w:r>
      <w:r w:rsidRPr="003E6481">
        <w:rPr>
          <w:rFonts w:eastAsia="Times New Roman" w:cstheme="minorHAnsi"/>
          <w:sz w:val="23"/>
          <w:szCs w:val="23"/>
        </w:rPr>
        <w:t xml:space="preserve"> is a partner in the Private Wealth practice at Arnall Golden Gregory LLP, where his practice emphasizes sophisticated tax and wealth transfer planning for high-net-worth individuals and families. His experience includes advising on complex gift and generation-skipping tax planning strategies, gift structures involving carried interests and profits interests, family business succession planning, estate administration, income tax planning and reporting for trusts and estates, and preparation of estate and gift tax returns. He has also advised numerous charitable organizations, including both private grantmaking foundations and public charities, on formation, applications for tax exemption, and ongoing tax compliance issues. </w:t>
      </w:r>
    </w:p>
    <w:p w14:paraId="715399D0" w14:textId="77777777" w:rsidR="0001397A" w:rsidRPr="003E6481" w:rsidRDefault="00224E9D" w:rsidP="0001397A">
      <w:pPr>
        <w:spacing w:before="100" w:beforeAutospacing="1" w:after="100" w:afterAutospacing="1"/>
        <w:rPr>
          <w:rFonts w:cstheme="minorHAnsi"/>
          <w:i/>
          <w:iCs/>
          <w:sz w:val="23"/>
          <w:szCs w:val="23"/>
        </w:rPr>
      </w:pPr>
      <w:r w:rsidRPr="003E6481">
        <w:rPr>
          <w:rFonts w:eastAsia="Times New Roman" w:cstheme="minorHAnsi"/>
          <w:sz w:val="23"/>
          <w:szCs w:val="23"/>
        </w:rPr>
        <w:t> Tyson is a frequent speaker and author on wealth transfer planning topics, including complex gift tax techniques, estate tax issues, and income tax aspects of estate planning.  Tyson has been recognized by Best Lawyers, Ones to Watch since 2023.  Tyson holds an LL.M. in Taxation from New York University, a J.D. from Harvard Law School, and a B.S. in Mathematics, summa cum laude, from Brigham Young University.</w:t>
      </w:r>
      <w:r w:rsidR="0001397A" w:rsidRPr="003E6481">
        <w:rPr>
          <w:rFonts w:cstheme="minorHAnsi"/>
          <w:i/>
          <w:iCs/>
          <w:sz w:val="23"/>
          <w:szCs w:val="23"/>
        </w:rPr>
        <w:t xml:space="preserve"> </w:t>
      </w:r>
    </w:p>
    <w:p w14:paraId="7DC17C6D" w14:textId="77777777" w:rsidR="003E6481" w:rsidRDefault="003E6481" w:rsidP="0001397A">
      <w:pPr>
        <w:spacing w:before="100" w:beforeAutospacing="1" w:after="100" w:afterAutospacing="1"/>
        <w:rPr>
          <w:rFonts w:eastAsia="Times New Roman" w:cstheme="minorHAnsi"/>
          <w:b/>
          <w:bCs/>
          <w:sz w:val="23"/>
          <w:szCs w:val="23"/>
        </w:rPr>
      </w:pPr>
    </w:p>
    <w:p w14:paraId="627B18BF" w14:textId="49E8A9A8" w:rsidR="0001397A" w:rsidRPr="0001397A" w:rsidRDefault="0001397A" w:rsidP="0001397A">
      <w:pPr>
        <w:spacing w:before="100" w:beforeAutospacing="1" w:after="100" w:afterAutospacing="1"/>
        <w:rPr>
          <w:rFonts w:eastAsia="Times New Roman" w:cstheme="minorHAnsi"/>
          <w:sz w:val="23"/>
          <w:szCs w:val="23"/>
        </w:rPr>
      </w:pPr>
      <w:r w:rsidRPr="003E6481">
        <w:rPr>
          <w:rFonts w:eastAsia="Times New Roman" w:cstheme="minorHAnsi"/>
          <w:b/>
          <w:bCs/>
          <w:sz w:val="23"/>
          <w:szCs w:val="23"/>
        </w:rPr>
        <w:t xml:space="preserve">John </w:t>
      </w:r>
      <w:proofErr w:type="spellStart"/>
      <w:r w:rsidRPr="003E6481">
        <w:rPr>
          <w:rFonts w:eastAsia="Times New Roman" w:cstheme="minorHAnsi"/>
          <w:b/>
          <w:bCs/>
          <w:sz w:val="23"/>
          <w:szCs w:val="23"/>
        </w:rPr>
        <w:t>Forneris</w:t>
      </w:r>
      <w:proofErr w:type="spellEnd"/>
      <w:r w:rsidRPr="003E6481">
        <w:rPr>
          <w:rFonts w:eastAsia="Times New Roman" w:cstheme="minorHAnsi"/>
          <w:sz w:val="23"/>
          <w:szCs w:val="23"/>
        </w:rPr>
        <w:t xml:space="preserve"> is a Vice President and Senior Wealth Planner with Brown Brothers Harriman's Multi-Family Office practice in Charlotte, North Carolina. John assists clients with developing and sustaining wealth transfer and estate planning strategies designed to meet their unique objectives. Prior to joining BBH, he was a partner in the trusts and estates practice group of Robinson, Bradshaw &amp; Hinson, P.A.</w:t>
      </w:r>
      <w:r w:rsidRPr="0001397A">
        <w:rPr>
          <w:rFonts w:eastAsia="Times New Roman" w:cstheme="minorHAnsi"/>
          <w:sz w:val="23"/>
          <w:szCs w:val="23"/>
        </w:rPr>
        <w:t> </w:t>
      </w:r>
    </w:p>
    <w:p w14:paraId="3F03F284" w14:textId="241BF0CC" w:rsidR="0001397A" w:rsidRPr="0001397A" w:rsidRDefault="0001397A" w:rsidP="0001397A">
      <w:pPr>
        <w:spacing w:before="100" w:beforeAutospacing="1" w:after="100" w:afterAutospacing="1" w:line="240" w:lineRule="auto"/>
        <w:rPr>
          <w:rFonts w:eastAsia="Times New Roman" w:cstheme="minorHAnsi"/>
          <w:sz w:val="23"/>
          <w:szCs w:val="23"/>
        </w:rPr>
      </w:pPr>
      <w:r w:rsidRPr="0001397A">
        <w:rPr>
          <w:rFonts w:eastAsia="Times New Roman" w:cstheme="minorHAnsi"/>
          <w:sz w:val="23"/>
          <w:szCs w:val="23"/>
        </w:rPr>
        <w:t>John is a North Carolina State Bar Board-Certified Specialist in Estate Planning and Probate Law, a member of the Legislative Committee of the Estate Planning and Fiduciary Law Section of the North Carolina Bar Association, and the Vice President of the Charlotte Estate Planning Council.  </w:t>
      </w:r>
    </w:p>
    <w:p w14:paraId="157B80B5" w14:textId="77777777" w:rsidR="0001397A" w:rsidRPr="0001397A" w:rsidRDefault="0001397A" w:rsidP="0001397A">
      <w:pPr>
        <w:spacing w:before="100" w:beforeAutospacing="1" w:after="100" w:afterAutospacing="1" w:line="240" w:lineRule="auto"/>
        <w:rPr>
          <w:rFonts w:eastAsia="Times New Roman" w:cstheme="minorHAnsi"/>
          <w:sz w:val="23"/>
          <w:szCs w:val="23"/>
        </w:rPr>
      </w:pPr>
      <w:r w:rsidRPr="0001397A">
        <w:rPr>
          <w:rFonts w:eastAsia="Times New Roman" w:cstheme="minorHAnsi"/>
          <w:sz w:val="23"/>
          <w:szCs w:val="23"/>
        </w:rPr>
        <w:t>He received a B.A. from the University of Virginia and a J.D. from Wake Forest University School of Law.</w:t>
      </w:r>
    </w:p>
    <w:p w14:paraId="5886E414" w14:textId="77777777" w:rsidR="003E6481" w:rsidRDefault="003E6481" w:rsidP="003E6481">
      <w:pPr>
        <w:spacing w:after="0" w:line="240" w:lineRule="auto"/>
        <w:rPr>
          <w:rFonts w:eastAsia="Aptos" w:cstheme="minorHAnsi"/>
          <w:b/>
          <w:bCs/>
          <w:sz w:val="23"/>
          <w:szCs w:val="23"/>
        </w:rPr>
      </w:pPr>
    </w:p>
    <w:p w14:paraId="54797A45" w14:textId="1E91C031" w:rsidR="003E6481" w:rsidRPr="003E6481" w:rsidRDefault="003E6481" w:rsidP="003E6481">
      <w:pPr>
        <w:spacing w:after="0" w:line="240" w:lineRule="auto"/>
        <w:rPr>
          <w:rFonts w:eastAsia="Aptos" w:cstheme="minorHAnsi"/>
          <w:sz w:val="23"/>
          <w:szCs w:val="23"/>
        </w:rPr>
      </w:pPr>
      <w:r w:rsidRPr="003E6481">
        <w:rPr>
          <w:rFonts w:eastAsia="Aptos" w:cstheme="minorHAnsi"/>
          <w:b/>
          <w:bCs/>
          <w:sz w:val="23"/>
          <w:szCs w:val="23"/>
        </w:rPr>
        <w:t xml:space="preserve">Stephen </w:t>
      </w:r>
      <w:proofErr w:type="spellStart"/>
      <w:r w:rsidRPr="003E6481">
        <w:rPr>
          <w:rFonts w:eastAsia="Aptos" w:cstheme="minorHAnsi"/>
          <w:b/>
          <w:bCs/>
          <w:sz w:val="23"/>
          <w:szCs w:val="23"/>
        </w:rPr>
        <w:t>Crofford</w:t>
      </w:r>
      <w:proofErr w:type="spellEnd"/>
      <w:r w:rsidRPr="003E6481">
        <w:rPr>
          <w:rFonts w:eastAsia="Aptos" w:cstheme="minorHAnsi"/>
          <w:b/>
          <w:bCs/>
          <w:sz w:val="23"/>
          <w:szCs w:val="23"/>
        </w:rPr>
        <w:t>, Jr</w:t>
      </w:r>
      <w:r w:rsidRPr="003E6481">
        <w:rPr>
          <w:rFonts w:eastAsia="Aptos" w:cstheme="minorHAnsi"/>
          <w:sz w:val="23"/>
          <w:szCs w:val="23"/>
        </w:rPr>
        <w:t>. currently serves as a Vice President and Senior Fiduciary Counsel of Cumberland Trust.  In this role he reviews trust agreements and last will &amp; testaments from states all across the country and drafts documents relating to the administration of trusts and estates.  He provides counsel to Cumberland Trust related to fiduciary laws and trust administration solutions or questions and gives his independent legal analysis of trusts, estates, and litigation matters.</w:t>
      </w:r>
    </w:p>
    <w:p w14:paraId="53548766" w14:textId="77777777" w:rsidR="003E6481" w:rsidRPr="003E6481" w:rsidRDefault="003E6481" w:rsidP="003E6481">
      <w:pPr>
        <w:spacing w:after="0" w:line="240" w:lineRule="auto"/>
        <w:rPr>
          <w:rFonts w:eastAsia="Aptos" w:cstheme="minorHAnsi"/>
          <w:sz w:val="23"/>
          <w:szCs w:val="23"/>
        </w:rPr>
      </w:pPr>
    </w:p>
    <w:p w14:paraId="6CDB4831" w14:textId="77777777" w:rsidR="003E6481" w:rsidRPr="003E6481" w:rsidRDefault="003E6481" w:rsidP="003E6481">
      <w:pPr>
        <w:spacing w:after="0" w:line="240" w:lineRule="auto"/>
        <w:rPr>
          <w:rFonts w:eastAsia="Aptos" w:cstheme="minorHAnsi"/>
          <w:sz w:val="23"/>
          <w:szCs w:val="23"/>
        </w:rPr>
      </w:pPr>
      <w:r w:rsidRPr="003E6481">
        <w:rPr>
          <w:rFonts w:eastAsia="Aptos" w:cstheme="minorHAnsi"/>
          <w:sz w:val="23"/>
          <w:szCs w:val="23"/>
        </w:rPr>
        <w:t>Stephen serves on the Tennessee Bankers Association Trust Legislative Committee, he is a member of the Tennessee Bar Association, and the Estate Planning Council of Middle Tennessee.  He is a frequent speaker on topics related to trust and estate matters.  He has also been published in the ACTEC Law Journal and in Trust &amp; Estates.  Stephen is also a graduate of the ACTEC Southeast Fellows Institute.</w:t>
      </w:r>
    </w:p>
    <w:p w14:paraId="336D6E79" w14:textId="77777777" w:rsidR="003E6481" w:rsidRPr="003E6481" w:rsidRDefault="003E6481" w:rsidP="003E6481">
      <w:pPr>
        <w:spacing w:after="0" w:line="240" w:lineRule="auto"/>
        <w:rPr>
          <w:rFonts w:eastAsia="Aptos" w:cstheme="minorHAnsi"/>
          <w:sz w:val="23"/>
          <w:szCs w:val="23"/>
        </w:rPr>
      </w:pPr>
    </w:p>
    <w:p w14:paraId="79FD1C49" w14:textId="585A62EB" w:rsidR="0001397A" w:rsidRPr="003E6481" w:rsidRDefault="003E6481" w:rsidP="003E6481">
      <w:pPr>
        <w:spacing w:after="0" w:line="240" w:lineRule="auto"/>
        <w:rPr>
          <w:rFonts w:ascii="Times New Roman" w:eastAsia="Times New Roman" w:hAnsi="Times New Roman" w:cs="Times New Roman"/>
          <w:sz w:val="23"/>
          <w:szCs w:val="23"/>
        </w:rPr>
      </w:pPr>
      <w:r w:rsidRPr="003E6481">
        <w:rPr>
          <w:rFonts w:eastAsia="Aptos" w:cstheme="minorHAnsi"/>
          <w:sz w:val="23"/>
          <w:szCs w:val="23"/>
        </w:rPr>
        <w:t>Stephen received a B.S. degree in Political Science from the University of Tennessee at Chattanooga and J.D. from Belmont University College of Law.  He is licensed to practice law in Tennessee.</w:t>
      </w:r>
    </w:p>
    <w:sectPr w:rsidR="0001397A" w:rsidRPr="003E64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E9D"/>
    <w:rsid w:val="0001397A"/>
    <w:rsid w:val="00224E9D"/>
    <w:rsid w:val="002C688F"/>
    <w:rsid w:val="003E6481"/>
    <w:rsid w:val="00823937"/>
    <w:rsid w:val="00D05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5A6DF"/>
  <w15:chartTrackingRefBased/>
  <w15:docId w15:val="{6C6D976E-34C0-4275-95B9-21D7BB9B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24E9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4E9D"/>
    <w:rPr>
      <w:rFonts w:ascii="Times New Roman" w:eastAsia="Times New Roman" w:hAnsi="Times New Roman" w:cs="Times New Roman"/>
      <w:b/>
      <w:bCs/>
      <w:sz w:val="27"/>
      <w:szCs w:val="27"/>
    </w:rPr>
  </w:style>
  <w:style w:type="character" w:customStyle="1" w:styleId="qu">
    <w:name w:val="qu"/>
    <w:basedOn w:val="DefaultParagraphFont"/>
    <w:rsid w:val="00224E9D"/>
  </w:style>
  <w:style w:type="character" w:customStyle="1" w:styleId="gd">
    <w:name w:val="gd"/>
    <w:basedOn w:val="DefaultParagraphFont"/>
    <w:rsid w:val="00224E9D"/>
  </w:style>
  <w:style w:type="character" w:customStyle="1" w:styleId="go">
    <w:name w:val="go"/>
    <w:basedOn w:val="DefaultParagraphFont"/>
    <w:rsid w:val="00224E9D"/>
  </w:style>
  <w:style w:type="character" w:customStyle="1" w:styleId="g3">
    <w:name w:val="g3"/>
    <w:basedOn w:val="DefaultParagraphFont"/>
    <w:rsid w:val="00224E9D"/>
  </w:style>
  <w:style w:type="character" w:customStyle="1" w:styleId="hb">
    <w:name w:val="hb"/>
    <w:basedOn w:val="DefaultParagraphFont"/>
    <w:rsid w:val="00224E9D"/>
  </w:style>
  <w:style w:type="character" w:customStyle="1" w:styleId="g2">
    <w:name w:val="g2"/>
    <w:basedOn w:val="DefaultParagraphFont"/>
    <w:rsid w:val="00224E9D"/>
  </w:style>
  <w:style w:type="character" w:styleId="Hyperlink">
    <w:name w:val="Hyperlink"/>
    <w:basedOn w:val="DefaultParagraphFont"/>
    <w:uiPriority w:val="99"/>
    <w:semiHidden/>
    <w:unhideWhenUsed/>
    <w:rsid w:val="00224E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616149">
      <w:bodyDiv w:val="1"/>
      <w:marLeft w:val="0"/>
      <w:marRight w:val="0"/>
      <w:marTop w:val="0"/>
      <w:marBottom w:val="0"/>
      <w:divBdr>
        <w:top w:val="none" w:sz="0" w:space="0" w:color="auto"/>
        <w:left w:val="none" w:sz="0" w:space="0" w:color="auto"/>
        <w:bottom w:val="none" w:sz="0" w:space="0" w:color="auto"/>
        <w:right w:val="none" w:sz="0" w:space="0" w:color="auto"/>
      </w:divBdr>
    </w:div>
    <w:div w:id="1671132704">
      <w:bodyDiv w:val="1"/>
      <w:marLeft w:val="0"/>
      <w:marRight w:val="0"/>
      <w:marTop w:val="0"/>
      <w:marBottom w:val="0"/>
      <w:divBdr>
        <w:top w:val="none" w:sz="0" w:space="0" w:color="auto"/>
        <w:left w:val="none" w:sz="0" w:space="0" w:color="auto"/>
        <w:bottom w:val="none" w:sz="0" w:space="0" w:color="auto"/>
        <w:right w:val="none" w:sz="0" w:space="0" w:color="auto"/>
      </w:divBdr>
      <w:divsChild>
        <w:div w:id="39212695">
          <w:marLeft w:val="0"/>
          <w:marRight w:val="0"/>
          <w:marTop w:val="0"/>
          <w:marBottom w:val="0"/>
          <w:divBdr>
            <w:top w:val="none" w:sz="0" w:space="0" w:color="auto"/>
            <w:left w:val="none" w:sz="0" w:space="0" w:color="auto"/>
            <w:bottom w:val="none" w:sz="0" w:space="0" w:color="auto"/>
            <w:right w:val="none" w:sz="0" w:space="0" w:color="auto"/>
          </w:divBdr>
          <w:divsChild>
            <w:div w:id="855383803">
              <w:marLeft w:val="0"/>
              <w:marRight w:val="0"/>
              <w:marTop w:val="0"/>
              <w:marBottom w:val="0"/>
              <w:divBdr>
                <w:top w:val="none" w:sz="0" w:space="0" w:color="auto"/>
                <w:left w:val="none" w:sz="0" w:space="0" w:color="auto"/>
                <w:bottom w:val="none" w:sz="0" w:space="0" w:color="auto"/>
                <w:right w:val="none" w:sz="0" w:space="0" w:color="auto"/>
              </w:divBdr>
            </w:div>
          </w:divsChild>
        </w:div>
        <w:div w:id="133917449">
          <w:marLeft w:val="0"/>
          <w:marRight w:val="0"/>
          <w:marTop w:val="0"/>
          <w:marBottom w:val="0"/>
          <w:divBdr>
            <w:top w:val="none" w:sz="0" w:space="0" w:color="auto"/>
            <w:left w:val="none" w:sz="0" w:space="0" w:color="auto"/>
            <w:bottom w:val="none" w:sz="0" w:space="0" w:color="auto"/>
            <w:right w:val="none" w:sz="0" w:space="0" w:color="auto"/>
          </w:divBdr>
          <w:divsChild>
            <w:div w:id="610167600">
              <w:marLeft w:val="0"/>
              <w:marRight w:val="0"/>
              <w:marTop w:val="0"/>
              <w:marBottom w:val="0"/>
              <w:divBdr>
                <w:top w:val="none" w:sz="0" w:space="0" w:color="auto"/>
                <w:left w:val="none" w:sz="0" w:space="0" w:color="auto"/>
                <w:bottom w:val="none" w:sz="0" w:space="0" w:color="auto"/>
                <w:right w:val="none" w:sz="0" w:space="0" w:color="auto"/>
              </w:divBdr>
              <w:divsChild>
                <w:div w:id="335152575">
                  <w:marLeft w:val="0"/>
                  <w:marRight w:val="0"/>
                  <w:marTop w:val="0"/>
                  <w:marBottom w:val="0"/>
                  <w:divBdr>
                    <w:top w:val="none" w:sz="0" w:space="0" w:color="auto"/>
                    <w:left w:val="none" w:sz="0" w:space="0" w:color="auto"/>
                    <w:bottom w:val="none" w:sz="0" w:space="0" w:color="auto"/>
                    <w:right w:val="none" w:sz="0" w:space="0" w:color="auto"/>
                  </w:divBdr>
                </w:div>
                <w:div w:id="1967616970">
                  <w:marLeft w:val="0"/>
                  <w:marRight w:val="0"/>
                  <w:marTop w:val="0"/>
                  <w:marBottom w:val="0"/>
                  <w:divBdr>
                    <w:top w:val="none" w:sz="0" w:space="0" w:color="auto"/>
                    <w:left w:val="none" w:sz="0" w:space="0" w:color="auto"/>
                    <w:bottom w:val="none" w:sz="0" w:space="0" w:color="auto"/>
                    <w:right w:val="none" w:sz="0" w:space="0" w:color="auto"/>
                  </w:divBdr>
                </w:div>
                <w:div w:id="1045906539">
                  <w:marLeft w:val="0"/>
                  <w:marRight w:val="0"/>
                  <w:marTop w:val="0"/>
                  <w:marBottom w:val="0"/>
                  <w:divBdr>
                    <w:top w:val="none" w:sz="0" w:space="0" w:color="auto"/>
                    <w:left w:val="none" w:sz="0" w:space="0" w:color="auto"/>
                    <w:bottom w:val="none" w:sz="0" w:space="0" w:color="auto"/>
                    <w:right w:val="none" w:sz="0" w:space="0" w:color="auto"/>
                  </w:divBdr>
                </w:div>
              </w:divsChild>
            </w:div>
            <w:div w:id="438179591">
              <w:marLeft w:val="0"/>
              <w:marRight w:val="0"/>
              <w:marTop w:val="0"/>
              <w:marBottom w:val="0"/>
              <w:divBdr>
                <w:top w:val="none" w:sz="0" w:space="0" w:color="auto"/>
                <w:left w:val="none" w:sz="0" w:space="0" w:color="auto"/>
                <w:bottom w:val="none" w:sz="0" w:space="0" w:color="auto"/>
                <w:right w:val="none" w:sz="0" w:space="0" w:color="auto"/>
              </w:divBdr>
              <w:divsChild>
                <w:div w:id="88474074">
                  <w:marLeft w:val="0"/>
                  <w:marRight w:val="0"/>
                  <w:marTop w:val="0"/>
                  <w:marBottom w:val="0"/>
                  <w:divBdr>
                    <w:top w:val="none" w:sz="0" w:space="0" w:color="auto"/>
                    <w:left w:val="none" w:sz="0" w:space="0" w:color="auto"/>
                    <w:bottom w:val="none" w:sz="0" w:space="0" w:color="auto"/>
                    <w:right w:val="none" w:sz="0" w:space="0" w:color="auto"/>
                  </w:divBdr>
                  <w:divsChild>
                    <w:div w:id="812213338">
                      <w:marLeft w:val="0"/>
                      <w:marRight w:val="0"/>
                      <w:marTop w:val="0"/>
                      <w:marBottom w:val="0"/>
                      <w:divBdr>
                        <w:top w:val="none" w:sz="0" w:space="0" w:color="auto"/>
                        <w:left w:val="none" w:sz="0" w:space="0" w:color="auto"/>
                        <w:bottom w:val="none" w:sz="0" w:space="0" w:color="auto"/>
                        <w:right w:val="none" w:sz="0" w:space="0" w:color="auto"/>
                      </w:divBdr>
                      <w:divsChild>
                        <w:div w:id="1445080559">
                          <w:marLeft w:val="0"/>
                          <w:marRight w:val="0"/>
                          <w:marTop w:val="0"/>
                          <w:marBottom w:val="0"/>
                          <w:divBdr>
                            <w:top w:val="none" w:sz="0" w:space="0" w:color="auto"/>
                            <w:left w:val="none" w:sz="0" w:space="0" w:color="auto"/>
                            <w:bottom w:val="none" w:sz="0" w:space="0" w:color="auto"/>
                            <w:right w:val="none" w:sz="0" w:space="0" w:color="auto"/>
                          </w:divBdr>
                          <w:divsChild>
                            <w:div w:id="341396527">
                              <w:marLeft w:val="0"/>
                              <w:marRight w:val="0"/>
                              <w:marTop w:val="0"/>
                              <w:marBottom w:val="0"/>
                              <w:divBdr>
                                <w:top w:val="none" w:sz="0" w:space="0" w:color="auto"/>
                                <w:left w:val="none" w:sz="0" w:space="0" w:color="auto"/>
                                <w:bottom w:val="none" w:sz="0" w:space="0" w:color="auto"/>
                                <w:right w:val="none" w:sz="0" w:space="0" w:color="auto"/>
                              </w:divBdr>
                              <w:divsChild>
                                <w:div w:id="353577991">
                                  <w:marLeft w:val="0"/>
                                  <w:marRight w:val="0"/>
                                  <w:marTop w:val="0"/>
                                  <w:marBottom w:val="0"/>
                                  <w:divBdr>
                                    <w:top w:val="none" w:sz="0" w:space="0" w:color="auto"/>
                                    <w:left w:val="none" w:sz="0" w:space="0" w:color="auto"/>
                                    <w:bottom w:val="none" w:sz="0" w:space="0" w:color="auto"/>
                                    <w:right w:val="none" w:sz="0" w:space="0" w:color="auto"/>
                                  </w:divBdr>
                                  <w:divsChild>
                                    <w:div w:id="1680964343">
                                      <w:marLeft w:val="0"/>
                                      <w:marRight w:val="0"/>
                                      <w:marTop w:val="0"/>
                                      <w:marBottom w:val="0"/>
                                      <w:divBdr>
                                        <w:top w:val="none" w:sz="0" w:space="0" w:color="auto"/>
                                        <w:left w:val="none" w:sz="0" w:space="0" w:color="auto"/>
                                        <w:bottom w:val="none" w:sz="0" w:space="0" w:color="auto"/>
                                        <w:right w:val="none" w:sz="0" w:space="0" w:color="auto"/>
                                      </w:divBdr>
                                      <w:divsChild>
                                        <w:div w:id="59790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alipacewic pacewicconsulting.com</dc:creator>
  <cp:keywords/>
  <dc:description/>
  <cp:lastModifiedBy>alipacewic pacewicconsulting.com</cp:lastModifiedBy>
  <cp:revision>3</cp:revision>
  <dcterms:created xsi:type="dcterms:W3CDTF">2026-09-11T14:07:00Z</dcterms:created>
  <dcterms:modified xsi:type="dcterms:W3CDTF">2026-09-11T14:10:00Z</dcterms:modified>
</cp:coreProperties>
</file>